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9066" w:type="dxa"/>
        <w:tblInd w:w="-572" w:type="dxa"/>
        <w:tblLook w:val="04A0" w:firstRow="1" w:lastRow="0" w:firstColumn="1" w:lastColumn="0" w:noHBand="0" w:noVBand="1"/>
      </w:tblPr>
      <w:tblGrid>
        <w:gridCol w:w="7655"/>
        <w:gridCol w:w="1411"/>
      </w:tblGrid>
      <w:tr w:rsidR="000C1F43" w:rsidRPr="00485DDA" w14:paraId="407A15BB" w14:textId="36EF61D1" w:rsidTr="005E5763">
        <w:tc>
          <w:tcPr>
            <w:tcW w:w="9066" w:type="dxa"/>
            <w:gridSpan w:val="2"/>
          </w:tcPr>
          <w:p w14:paraId="1888542A" w14:textId="578FEB43" w:rsidR="000C1F43" w:rsidRPr="00485DDA" w:rsidRDefault="000C1F43" w:rsidP="000C1F4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5D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PINTURA </w:t>
            </w:r>
            <w:r w:rsidR="00D05448" w:rsidRPr="00485D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EXTERNA</w:t>
            </w:r>
            <w:r w:rsidRPr="00485D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PAÇO MUNICIPAL</w:t>
            </w:r>
          </w:p>
        </w:tc>
      </w:tr>
      <w:tr w:rsidR="000C1F43" w:rsidRPr="00485DDA" w14:paraId="008EDD9D" w14:textId="77777777" w:rsidTr="000C1F43">
        <w:tc>
          <w:tcPr>
            <w:tcW w:w="7655" w:type="dxa"/>
          </w:tcPr>
          <w:p w14:paraId="7380C381" w14:textId="6A4FA25F" w:rsidR="000C1F43" w:rsidRPr="00485DDA" w:rsidRDefault="000C1F43" w:rsidP="000C1F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5D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DESCRIÇÃO</w:t>
            </w:r>
          </w:p>
        </w:tc>
        <w:tc>
          <w:tcPr>
            <w:tcW w:w="1411" w:type="dxa"/>
          </w:tcPr>
          <w:p w14:paraId="2DD93339" w14:textId="0C1503FC" w:rsidR="000C1F43" w:rsidRPr="00485DDA" w:rsidRDefault="000C1F43" w:rsidP="000C1F4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5D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VALOR (R$)</w:t>
            </w:r>
          </w:p>
        </w:tc>
      </w:tr>
      <w:tr w:rsidR="000C1F43" w:rsidRPr="00485DDA" w14:paraId="42633F1C" w14:textId="41119371" w:rsidTr="000C1F43">
        <w:trPr>
          <w:trHeight w:val="1846"/>
        </w:trPr>
        <w:tc>
          <w:tcPr>
            <w:tcW w:w="7655" w:type="dxa"/>
          </w:tcPr>
          <w:p w14:paraId="7196E2FB" w14:textId="12814B60" w:rsidR="000C1F43" w:rsidRPr="00485DDA" w:rsidRDefault="000C1F43" w:rsidP="00485D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DA">
              <w:rPr>
                <w:rFonts w:ascii="Times New Roman" w:hAnsi="Times New Roman" w:cs="Times New Roman"/>
                <w:sz w:val="24"/>
                <w:szCs w:val="24"/>
              </w:rPr>
              <w:t xml:space="preserve">Fornecimento de todos materiais necessários para pintura </w:t>
            </w:r>
            <w:r w:rsidR="007A369A" w:rsidRPr="00485DDA">
              <w:rPr>
                <w:rFonts w:ascii="Times New Roman" w:hAnsi="Times New Roman" w:cs="Times New Roman"/>
                <w:sz w:val="24"/>
                <w:szCs w:val="24"/>
              </w:rPr>
              <w:t>externa</w:t>
            </w:r>
            <w:r w:rsidRPr="00485DDA">
              <w:rPr>
                <w:rFonts w:ascii="Times New Roman" w:hAnsi="Times New Roman" w:cs="Times New Roman"/>
                <w:sz w:val="24"/>
                <w:szCs w:val="24"/>
              </w:rPr>
              <w:t xml:space="preserve"> do paço municipal, com aproximadamente </w:t>
            </w:r>
            <w:r w:rsidR="00D05448" w:rsidRPr="00485DDA">
              <w:rPr>
                <w:rFonts w:ascii="Times New Roman" w:hAnsi="Times New Roman" w:cs="Times New Roman"/>
                <w:sz w:val="24"/>
                <w:szCs w:val="24"/>
              </w:rPr>
              <w:t>1.932,00</w:t>
            </w:r>
            <w:r w:rsidRPr="00485DDA">
              <w:rPr>
                <w:rFonts w:ascii="Times New Roman" w:hAnsi="Times New Roman" w:cs="Times New Roman"/>
                <w:sz w:val="24"/>
                <w:szCs w:val="24"/>
              </w:rPr>
              <w:t xml:space="preserve"> m², em conformidade com o projeto e memorial descritivo.</w:t>
            </w:r>
          </w:p>
          <w:p w14:paraId="60046912" w14:textId="4618A274" w:rsidR="000C1F43" w:rsidRPr="00485DDA" w:rsidRDefault="000C1F43" w:rsidP="00485D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DA">
              <w:rPr>
                <w:rFonts w:ascii="Times New Roman" w:hAnsi="Times New Roman" w:cs="Times New Roman"/>
                <w:sz w:val="24"/>
                <w:szCs w:val="24"/>
              </w:rPr>
              <w:t>Os materiais necessários incluem</w:t>
            </w:r>
            <w:r w:rsidR="007A369A" w:rsidRPr="00485DDA">
              <w:rPr>
                <w:rFonts w:ascii="Times New Roman" w:hAnsi="Times New Roman" w:cs="Times New Roman"/>
                <w:sz w:val="24"/>
                <w:szCs w:val="24"/>
              </w:rPr>
              <w:t xml:space="preserve"> hipoclorito, </w:t>
            </w:r>
            <w:r w:rsidRPr="00485DDA">
              <w:rPr>
                <w:rFonts w:ascii="Times New Roman" w:hAnsi="Times New Roman" w:cs="Times New Roman"/>
                <w:sz w:val="24"/>
                <w:szCs w:val="24"/>
              </w:rPr>
              <w:t>fundo preparador</w:t>
            </w:r>
            <w:r w:rsidR="00D05448" w:rsidRPr="00485DDA">
              <w:rPr>
                <w:rFonts w:ascii="Times New Roman" w:hAnsi="Times New Roman" w:cs="Times New Roman"/>
                <w:sz w:val="24"/>
                <w:szCs w:val="24"/>
              </w:rPr>
              <w:t xml:space="preserve"> (sobre superfícies corrigidas)</w:t>
            </w:r>
            <w:r w:rsidRPr="00485D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A369A" w:rsidRPr="00485DDA">
              <w:rPr>
                <w:rFonts w:ascii="Times New Roman" w:hAnsi="Times New Roman" w:cs="Times New Roman"/>
                <w:sz w:val="24"/>
                <w:szCs w:val="24"/>
              </w:rPr>
              <w:t>fundo selado</w:t>
            </w:r>
            <w:r w:rsidR="00D05448" w:rsidRPr="00485DDA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7A369A" w:rsidRPr="00485DDA">
              <w:rPr>
                <w:rFonts w:ascii="Times New Roman" w:hAnsi="Times New Roman" w:cs="Times New Roman"/>
                <w:sz w:val="24"/>
                <w:szCs w:val="24"/>
              </w:rPr>
              <w:t xml:space="preserve"> emborrachado, </w:t>
            </w:r>
            <w:r w:rsidRPr="00485DDA">
              <w:rPr>
                <w:rFonts w:ascii="Times New Roman" w:hAnsi="Times New Roman" w:cs="Times New Roman"/>
                <w:sz w:val="24"/>
                <w:szCs w:val="24"/>
              </w:rPr>
              <w:t>tinta semibrilho premium, massa acrílica (correções), lixas, fitas, protetores para isolamento, etc.</w:t>
            </w:r>
          </w:p>
          <w:p w14:paraId="2BC44390" w14:textId="5DBB5656" w:rsidR="000C1F43" w:rsidRPr="00485DDA" w:rsidRDefault="000C1F43" w:rsidP="00485D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DA">
              <w:rPr>
                <w:rFonts w:ascii="Times New Roman" w:hAnsi="Times New Roman" w:cs="Times New Roman"/>
                <w:sz w:val="24"/>
                <w:szCs w:val="24"/>
              </w:rPr>
              <w:t xml:space="preserve">Tinta látex semibrilho premium, devidamente qualificada no PBQP-H (marca: </w:t>
            </w:r>
            <w:r w:rsidRPr="00485DD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exemplo Renner</w:t>
            </w:r>
            <w:r w:rsidR="00154496" w:rsidRPr="00485DD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(cor </w:t>
            </w:r>
            <w:proofErr w:type="spellStart"/>
            <w:r w:rsidR="007A369A" w:rsidRPr="00485DD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onion</w:t>
            </w:r>
            <w:proofErr w:type="spellEnd"/>
            <w:r w:rsidR="007A369A" w:rsidRPr="00485DD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="007A369A" w:rsidRPr="00485DD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powder</w:t>
            </w:r>
            <w:proofErr w:type="spellEnd"/>
            <w:r w:rsidR="00154496" w:rsidRPr="00485DD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- </w:t>
            </w:r>
            <w:r w:rsidR="007A369A" w:rsidRPr="00485DD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PPG1084-2</w:t>
            </w:r>
            <w:r w:rsidRPr="00485DD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)</w:t>
            </w:r>
            <w:r w:rsidRPr="00485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55CCE30" w14:textId="4B28DC64" w:rsidR="007A369A" w:rsidRPr="00485DDA" w:rsidRDefault="007A369A" w:rsidP="00485DDA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85DDA">
              <w:rPr>
                <w:rFonts w:ascii="Times New Roman" w:hAnsi="Times New Roman" w:cs="Times New Roman"/>
                <w:sz w:val="24"/>
                <w:szCs w:val="24"/>
              </w:rPr>
              <w:t xml:space="preserve">Tinta látex semibrilho premium, devidamente qualificada no PBQP-H (marca: </w:t>
            </w:r>
            <w:r w:rsidRPr="00485DD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exemplo Renner (cor </w:t>
            </w:r>
            <w:proofErr w:type="spellStart"/>
            <w:r w:rsidRPr="00485DD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chinese</w:t>
            </w:r>
            <w:proofErr w:type="spellEnd"/>
            <w:r w:rsidRPr="00485DD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85DD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lantern</w:t>
            </w:r>
            <w:proofErr w:type="spellEnd"/>
            <w:r w:rsidRPr="00485DD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- PPG1196-6</w:t>
            </w:r>
            <w:r w:rsidRPr="00485DD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)</w:t>
            </w:r>
            <w:r w:rsidRPr="00485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982C5A0" w14:textId="0DAA059C" w:rsidR="007A369A" w:rsidRPr="00485DDA" w:rsidRDefault="007A369A" w:rsidP="00485DDA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85DDA">
              <w:rPr>
                <w:rFonts w:ascii="Times New Roman" w:hAnsi="Times New Roman" w:cs="Times New Roman"/>
                <w:sz w:val="24"/>
                <w:szCs w:val="24"/>
              </w:rPr>
              <w:t xml:space="preserve">Tinta látex semibrilho premium, devidamente qualificada no PBQP-H (marca: </w:t>
            </w:r>
            <w:r w:rsidRPr="00485DD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exemplo Renner (cor </w:t>
            </w:r>
            <w:proofErr w:type="spellStart"/>
            <w:r w:rsidRPr="00485DD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sauteed</w:t>
            </w:r>
            <w:proofErr w:type="spellEnd"/>
            <w:r w:rsidRPr="00485DD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85DD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mushroom</w:t>
            </w:r>
            <w:proofErr w:type="spellEnd"/>
            <w:r w:rsidRPr="00485DD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- PPG1085-5</w:t>
            </w:r>
            <w:r w:rsidRPr="00485DD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)</w:t>
            </w:r>
            <w:r w:rsidRPr="00485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360C527" w14:textId="13C6D1D4" w:rsidR="000C1F43" w:rsidRPr="00485DDA" w:rsidRDefault="000C1F43" w:rsidP="00485D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DA">
              <w:rPr>
                <w:rFonts w:ascii="Times New Roman" w:hAnsi="Times New Roman" w:cs="Times New Roman"/>
                <w:sz w:val="24"/>
                <w:szCs w:val="24"/>
              </w:rPr>
              <w:t xml:space="preserve">Massa niveladora acrílica, devidamente qualificada no PBQP-H (marca: </w:t>
            </w:r>
            <w:r w:rsidRPr="00485DD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exemplo Renner</w:t>
            </w:r>
            <w:r w:rsidRPr="00485DD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)</w:t>
            </w:r>
            <w:r w:rsidRPr="00485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5F7EF0A" w14:textId="77777777" w:rsidR="000C1F43" w:rsidRPr="00485DDA" w:rsidRDefault="000C1F43" w:rsidP="00485D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DA">
              <w:rPr>
                <w:rFonts w:ascii="Times New Roman" w:hAnsi="Times New Roman" w:cs="Times New Roman"/>
                <w:sz w:val="24"/>
                <w:szCs w:val="24"/>
              </w:rPr>
              <w:t xml:space="preserve">Fundo preparador de empresa qualificada em um material no PBQP-H (marca: </w:t>
            </w:r>
            <w:r w:rsidRPr="00485DD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exemplo Renner</w:t>
            </w:r>
            <w:r w:rsidRPr="00485DD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)</w:t>
            </w:r>
            <w:r w:rsidRPr="00485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6A0728A" w14:textId="6C92F676" w:rsidR="007A369A" w:rsidRPr="00485DDA" w:rsidRDefault="007A369A" w:rsidP="00485D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DA">
              <w:rPr>
                <w:rFonts w:ascii="Times New Roman" w:hAnsi="Times New Roman" w:cs="Times New Roman"/>
                <w:sz w:val="24"/>
                <w:szCs w:val="24"/>
              </w:rPr>
              <w:t xml:space="preserve">Fundo selador emborrachado de empresa qualificada em um material no PBQP-H (marca: </w:t>
            </w:r>
            <w:r w:rsidRPr="00485DD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exemplo Renner</w:t>
            </w:r>
            <w:r w:rsidRPr="00485DD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)</w:t>
            </w:r>
            <w:r w:rsidRPr="00485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1" w:type="dxa"/>
          </w:tcPr>
          <w:p w14:paraId="5A523B21" w14:textId="3CC40C8D" w:rsidR="005941A6" w:rsidRPr="00485DDA" w:rsidRDefault="00D05448" w:rsidP="007A369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5D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27.4</w:t>
            </w:r>
            <w:r w:rsidR="00485DDA" w:rsidRPr="00485D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80,28</w:t>
            </w:r>
          </w:p>
        </w:tc>
      </w:tr>
      <w:tr w:rsidR="000C1F43" w:rsidRPr="00485DDA" w14:paraId="786EA03E" w14:textId="1FB33C1A" w:rsidTr="000C1F43">
        <w:trPr>
          <w:trHeight w:val="1846"/>
        </w:trPr>
        <w:tc>
          <w:tcPr>
            <w:tcW w:w="7655" w:type="dxa"/>
          </w:tcPr>
          <w:p w14:paraId="6965CE58" w14:textId="5BFE3E46" w:rsidR="000C1F43" w:rsidRPr="00485DDA" w:rsidRDefault="000C1F43" w:rsidP="00485D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DA">
              <w:rPr>
                <w:rFonts w:ascii="Times New Roman" w:hAnsi="Times New Roman" w:cs="Times New Roman"/>
                <w:sz w:val="24"/>
                <w:szCs w:val="24"/>
              </w:rPr>
              <w:t xml:space="preserve">Preparação e pintura das paredes </w:t>
            </w:r>
            <w:r w:rsidR="00EF7D85" w:rsidRPr="00485DDA">
              <w:rPr>
                <w:rFonts w:ascii="Times New Roman" w:hAnsi="Times New Roman" w:cs="Times New Roman"/>
                <w:sz w:val="24"/>
                <w:szCs w:val="24"/>
              </w:rPr>
              <w:t>externas</w:t>
            </w:r>
            <w:r w:rsidRPr="00485DDA">
              <w:rPr>
                <w:rFonts w:ascii="Times New Roman" w:hAnsi="Times New Roman" w:cs="Times New Roman"/>
                <w:sz w:val="24"/>
                <w:szCs w:val="24"/>
              </w:rPr>
              <w:t xml:space="preserve"> do paço municipal, com aproximadamente </w:t>
            </w:r>
            <w:r w:rsidR="00D05448" w:rsidRPr="00485DDA">
              <w:rPr>
                <w:rFonts w:ascii="Times New Roman" w:hAnsi="Times New Roman" w:cs="Times New Roman"/>
                <w:sz w:val="24"/>
                <w:szCs w:val="24"/>
              </w:rPr>
              <w:t>1.932,00</w:t>
            </w:r>
            <w:r w:rsidR="007A369A" w:rsidRPr="00485DDA">
              <w:rPr>
                <w:rFonts w:ascii="Times New Roman" w:hAnsi="Times New Roman" w:cs="Times New Roman"/>
                <w:sz w:val="24"/>
                <w:szCs w:val="24"/>
              </w:rPr>
              <w:t xml:space="preserve"> m², </w:t>
            </w:r>
            <w:r w:rsidRPr="00485DDA">
              <w:rPr>
                <w:rFonts w:ascii="Times New Roman" w:hAnsi="Times New Roman" w:cs="Times New Roman"/>
                <w:sz w:val="24"/>
                <w:szCs w:val="24"/>
              </w:rPr>
              <w:t>em conformidade com o projeto, memorial descritivo e especificação dos fabricantes.</w:t>
            </w:r>
          </w:p>
          <w:p w14:paraId="41669CA0" w14:textId="5F4BECE4" w:rsidR="000C1F43" w:rsidRPr="00485DDA" w:rsidRDefault="000C1F43" w:rsidP="00485D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DA">
              <w:rPr>
                <w:rFonts w:ascii="Times New Roman" w:hAnsi="Times New Roman" w:cs="Times New Roman"/>
                <w:sz w:val="24"/>
                <w:szCs w:val="24"/>
              </w:rPr>
              <w:t xml:space="preserve">Os serviços contemplam a </w:t>
            </w:r>
            <w:r w:rsidR="007A369A" w:rsidRPr="00485DDA">
              <w:rPr>
                <w:rFonts w:ascii="Times New Roman" w:hAnsi="Times New Roman" w:cs="Times New Roman"/>
                <w:sz w:val="24"/>
                <w:szCs w:val="24"/>
              </w:rPr>
              <w:t>lavagem das superfícies</w:t>
            </w:r>
            <w:r w:rsidRPr="00485DDA">
              <w:rPr>
                <w:rFonts w:ascii="Times New Roman" w:hAnsi="Times New Roman" w:cs="Times New Roman"/>
                <w:sz w:val="24"/>
                <w:szCs w:val="24"/>
              </w:rPr>
              <w:t>, isolamento, remoção e correção dos defeitos, escovação e lixamento, aplicação de fundo preparador</w:t>
            </w:r>
            <w:r w:rsidR="00D05448" w:rsidRPr="00485DDA">
              <w:rPr>
                <w:rFonts w:ascii="Times New Roman" w:hAnsi="Times New Roman" w:cs="Times New Roman"/>
                <w:sz w:val="24"/>
                <w:szCs w:val="24"/>
              </w:rPr>
              <w:t xml:space="preserve"> (superfícies corrigidas)</w:t>
            </w:r>
            <w:r w:rsidR="007A369A" w:rsidRPr="00485DDA">
              <w:rPr>
                <w:rFonts w:ascii="Times New Roman" w:hAnsi="Times New Roman" w:cs="Times New Roman"/>
                <w:sz w:val="24"/>
                <w:szCs w:val="24"/>
              </w:rPr>
              <w:t>, aplicação de fundo selador emborrachado (</w:t>
            </w:r>
            <w:r w:rsidR="00D05448" w:rsidRPr="00485DDA">
              <w:rPr>
                <w:rFonts w:ascii="Times New Roman" w:hAnsi="Times New Roman" w:cs="Times New Roman"/>
                <w:sz w:val="24"/>
                <w:szCs w:val="24"/>
              </w:rPr>
              <w:t>02 demãos em todas as superfícies</w:t>
            </w:r>
            <w:r w:rsidR="007A369A" w:rsidRPr="00485DD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485DDA">
              <w:rPr>
                <w:rFonts w:ascii="Times New Roman" w:hAnsi="Times New Roman" w:cs="Times New Roman"/>
                <w:sz w:val="24"/>
                <w:szCs w:val="24"/>
              </w:rPr>
              <w:t xml:space="preserve">e pintura de acabamento em </w:t>
            </w:r>
            <w:r w:rsidR="007523BD" w:rsidRPr="00485DDA">
              <w:rPr>
                <w:rFonts w:ascii="Times New Roman" w:hAnsi="Times New Roman" w:cs="Times New Roman"/>
                <w:sz w:val="24"/>
                <w:szCs w:val="24"/>
              </w:rPr>
              <w:t>três</w:t>
            </w:r>
            <w:r w:rsidRPr="00485DDA">
              <w:rPr>
                <w:rFonts w:ascii="Times New Roman" w:hAnsi="Times New Roman" w:cs="Times New Roman"/>
                <w:sz w:val="24"/>
                <w:szCs w:val="24"/>
              </w:rPr>
              <w:t xml:space="preserve"> ou mais demãos</w:t>
            </w:r>
            <w:r w:rsidR="007A369A" w:rsidRPr="00485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A148A33" w14:textId="43B83F30" w:rsidR="00D51D54" w:rsidRPr="00485DDA" w:rsidRDefault="00D51D54" w:rsidP="00485D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DA">
              <w:rPr>
                <w:rFonts w:ascii="Times New Roman" w:hAnsi="Times New Roman" w:cs="Times New Roman"/>
                <w:sz w:val="24"/>
                <w:szCs w:val="24"/>
              </w:rPr>
              <w:t>Incluso todos os materiais e equipamentos para realização do</w:t>
            </w:r>
            <w:r w:rsidR="00587859" w:rsidRPr="00485DD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485DDA">
              <w:rPr>
                <w:rFonts w:ascii="Times New Roman" w:hAnsi="Times New Roman" w:cs="Times New Roman"/>
                <w:sz w:val="24"/>
                <w:szCs w:val="24"/>
              </w:rPr>
              <w:t xml:space="preserve"> serviços, como pinceis, </w:t>
            </w:r>
            <w:r w:rsidR="00587859" w:rsidRPr="00485DDA">
              <w:rPr>
                <w:rFonts w:ascii="Times New Roman" w:hAnsi="Times New Roman" w:cs="Times New Roman"/>
                <w:sz w:val="24"/>
                <w:szCs w:val="24"/>
              </w:rPr>
              <w:t>trinchas, r</w:t>
            </w:r>
            <w:r w:rsidRPr="00485DDA">
              <w:rPr>
                <w:rFonts w:ascii="Times New Roman" w:hAnsi="Times New Roman" w:cs="Times New Roman"/>
                <w:sz w:val="24"/>
                <w:szCs w:val="24"/>
              </w:rPr>
              <w:t xml:space="preserve">olos, </w:t>
            </w:r>
            <w:r w:rsidR="00587859" w:rsidRPr="00485DDA">
              <w:rPr>
                <w:rFonts w:ascii="Times New Roman" w:hAnsi="Times New Roman" w:cs="Times New Roman"/>
                <w:sz w:val="24"/>
                <w:szCs w:val="24"/>
              </w:rPr>
              <w:t xml:space="preserve">espátulas, desempenadeiras, bandejas, </w:t>
            </w:r>
            <w:r w:rsidRPr="00485DDA">
              <w:rPr>
                <w:rFonts w:ascii="Times New Roman" w:hAnsi="Times New Roman" w:cs="Times New Roman"/>
                <w:sz w:val="24"/>
                <w:szCs w:val="24"/>
              </w:rPr>
              <w:t xml:space="preserve">escadas, </w:t>
            </w:r>
            <w:r w:rsidR="00587859" w:rsidRPr="00485DDA">
              <w:rPr>
                <w:rFonts w:ascii="Times New Roman" w:hAnsi="Times New Roman" w:cs="Times New Roman"/>
                <w:sz w:val="24"/>
                <w:szCs w:val="24"/>
              </w:rPr>
              <w:t>andaimes</w:t>
            </w:r>
            <w:r w:rsidRPr="00485DD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A369A" w:rsidRPr="00485DDA">
              <w:rPr>
                <w:rFonts w:ascii="Times New Roman" w:hAnsi="Times New Roman" w:cs="Times New Roman"/>
                <w:sz w:val="24"/>
                <w:szCs w:val="24"/>
              </w:rPr>
              <w:t xml:space="preserve"> caminhão </w:t>
            </w:r>
            <w:proofErr w:type="spellStart"/>
            <w:r w:rsidR="007A369A" w:rsidRPr="00485DDA">
              <w:rPr>
                <w:rFonts w:ascii="Times New Roman" w:hAnsi="Times New Roman" w:cs="Times New Roman"/>
                <w:sz w:val="24"/>
                <w:szCs w:val="24"/>
              </w:rPr>
              <w:t>munck</w:t>
            </w:r>
            <w:proofErr w:type="spellEnd"/>
            <w:r w:rsidR="007A369A" w:rsidRPr="00485DD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85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7859" w:rsidRPr="00485DDA">
              <w:rPr>
                <w:rFonts w:ascii="Times New Roman" w:hAnsi="Times New Roman" w:cs="Times New Roman"/>
                <w:sz w:val="24"/>
                <w:szCs w:val="24"/>
              </w:rPr>
              <w:t xml:space="preserve">EPC, </w:t>
            </w:r>
            <w:proofErr w:type="spellStart"/>
            <w:r w:rsidR="00587859" w:rsidRPr="00485DDA">
              <w:rPr>
                <w:rFonts w:ascii="Times New Roman" w:hAnsi="Times New Roman" w:cs="Times New Roman"/>
                <w:sz w:val="24"/>
                <w:szCs w:val="24"/>
              </w:rPr>
              <w:t>EPI´s</w:t>
            </w:r>
            <w:proofErr w:type="spellEnd"/>
            <w:r w:rsidR="00587859" w:rsidRPr="00485D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85DDA">
              <w:rPr>
                <w:rFonts w:ascii="Times New Roman" w:hAnsi="Times New Roman" w:cs="Times New Roman"/>
                <w:sz w:val="24"/>
                <w:szCs w:val="24"/>
              </w:rPr>
              <w:t>etc.</w:t>
            </w:r>
          </w:p>
          <w:p w14:paraId="360BA967" w14:textId="243F5303" w:rsidR="00587859" w:rsidRPr="00485DDA" w:rsidRDefault="00587859" w:rsidP="00485D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D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O prazo máximo para finalização dos serviços será de 60 dias.</w:t>
            </w:r>
          </w:p>
        </w:tc>
        <w:tc>
          <w:tcPr>
            <w:tcW w:w="1411" w:type="dxa"/>
          </w:tcPr>
          <w:p w14:paraId="3A15867D" w14:textId="43A95249" w:rsidR="005941A6" w:rsidRPr="00485DDA" w:rsidRDefault="00D05448" w:rsidP="007A369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5D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52.3</w:t>
            </w:r>
            <w:r w:rsidR="00485DDA" w:rsidRPr="00485D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93,88</w:t>
            </w:r>
          </w:p>
        </w:tc>
      </w:tr>
      <w:tr w:rsidR="000C1F43" w:rsidRPr="00485DDA" w14:paraId="088CC453" w14:textId="77777777" w:rsidTr="000C1F43">
        <w:trPr>
          <w:trHeight w:val="100"/>
        </w:trPr>
        <w:tc>
          <w:tcPr>
            <w:tcW w:w="7655" w:type="dxa"/>
          </w:tcPr>
          <w:p w14:paraId="608A9E8D" w14:textId="6958831B" w:rsidR="000C1F43" w:rsidRPr="00485DDA" w:rsidRDefault="000C1F43" w:rsidP="000C1F4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5D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TOTAL:</w:t>
            </w:r>
          </w:p>
        </w:tc>
        <w:tc>
          <w:tcPr>
            <w:tcW w:w="1411" w:type="dxa"/>
          </w:tcPr>
          <w:p w14:paraId="40F16A6E" w14:textId="4298E1BF" w:rsidR="00474706" w:rsidRPr="00485DDA" w:rsidRDefault="00D05448" w:rsidP="00640B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5D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79.8</w:t>
            </w:r>
            <w:r w:rsidR="00485DDA" w:rsidRPr="00485D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74,16</w:t>
            </w:r>
          </w:p>
        </w:tc>
      </w:tr>
    </w:tbl>
    <w:p w14:paraId="5F31C9F7" w14:textId="45AABFCB" w:rsidR="001D5A21" w:rsidRPr="00485DDA" w:rsidRDefault="001D5A21">
      <w:pPr>
        <w:rPr>
          <w:rFonts w:ascii="Times New Roman" w:hAnsi="Times New Roman" w:cs="Times New Roman"/>
          <w:sz w:val="24"/>
          <w:szCs w:val="24"/>
        </w:rPr>
      </w:pPr>
    </w:p>
    <w:p w14:paraId="428C9CBF" w14:textId="519CC9B9" w:rsidR="007D71E2" w:rsidRPr="00485DDA" w:rsidRDefault="007D71E2" w:rsidP="007D71E2">
      <w:pPr>
        <w:ind w:left="-567"/>
        <w:rPr>
          <w:rFonts w:ascii="Times New Roman" w:hAnsi="Times New Roman" w:cs="Times New Roman"/>
          <w:sz w:val="24"/>
          <w:szCs w:val="24"/>
        </w:rPr>
      </w:pPr>
      <w:r w:rsidRPr="00485DDA">
        <w:rPr>
          <w:rFonts w:ascii="Times New Roman" w:hAnsi="Times New Roman" w:cs="Times New Roman"/>
          <w:sz w:val="24"/>
          <w:szCs w:val="24"/>
        </w:rPr>
        <w:t>A qualquer momento – inclusive durante o processo de contratação – a empresa interessada poderá conferir as áreas de pintura. Não serão admitidos futuros acréscimos em decorrência de sub quantitativos previamente apurados.</w:t>
      </w:r>
    </w:p>
    <w:sectPr w:rsidR="007D71E2" w:rsidRPr="00485DD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A21"/>
    <w:rsid w:val="000C1F43"/>
    <w:rsid w:val="00154496"/>
    <w:rsid w:val="001D5A21"/>
    <w:rsid w:val="00474706"/>
    <w:rsid w:val="00485DDA"/>
    <w:rsid w:val="00587859"/>
    <w:rsid w:val="005941A6"/>
    <w:rsid w:val="00640BBB"/>
    <w:rsid w:val="006F7DD3"/>
    <w:rsid w:val="007523BD"/>
    <w:rsid w:val="007A369A"/>
    <w:rsid w:val="007D71E2"/>
    <w:rsid w:val="008A0957"/>
    <w:rsid w:val="00A85122"/>
    <w:rsid w:val="00A853BB"/>
    <w:rsid w:val="00D05448"/>
    <w:rsid w:val="00D51D54"/>
    <w:rsid w:val="00DC2B93"/>
    <w:rsid w:val="00EF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8E904"/>
  <w15:chartTrackingRefBased/>
  <w15:docId w15:val="{2AE9ED0D-1B08-4CE1-92AE-694B41192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6F7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326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Dyeiko A. Henz</dc:creator>
  <cp:keywords/>
  <dc:description/>
  <cp:lastModifiedBy>Nilma Eger</cp:lastModifiedBy>
  <cp:revision>15</cp:revision>
  <dcterms:created xsi:type="dcterms:W3CDTF">2025-03-24T14:14:00Z</dcterms:created>
  <dcterms:modified xsi:type="dcterms:W3CDTF">2025-05-12T12:56:00Z</dcterms:modified>
</cp:coreProperties>
</file>